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r>
        <w:t xml:space="preserve">Sustainability Initiatives
</w:t>
      </w:r>
    </w:p>
    <w:p>
      <w:r>
        <w:t xml:space="preserve">Spirit Airlines has made investments in fuel-efficient aircraft and optimized flight routes as part of its efforts to lessen its environmental effect. Through environmentally friendly initiatives like recycling programs and energy-efficient terminal designs, FLL further promotes sustainability.
</w:t>
      </w:r>
    </w:p>
    <w:p>
      <w:r>
        <w:t xml:space="preserve"/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 w:sep="false"/>
      <w:docGrid w:linePitch="360"/>
      <w:pgNumType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0">
    <w:abstractNumId w:val="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pat>
    <w:compatSetting w:val="15" w:uri="http://schemas.microsoft.com/office/word" w:name="compatibilityMode"/>
  </w:compat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2025-01-22T11:11:58Z</dcterms:created>
  <dcterms:modified xsi:type="dcterms:W3CDTF">2025-01-22T11:11:58Z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